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202E3" w14:textId="77777777" w:rsidR="00BE2796" w:rsidRDefault="00BE2796" w:rsidP="00BE2796">
      <w:pPr>
        <w:ind w:left="3624"/>
        <w:rPr>
          <w:sz w:val="20"/>
        </w:rPr>
      </w:pPr>
      <w:r>
        <w:rPr>
          <w:b/>
          <w:sz w:val="20"/>
        </w:rPr>
        <w:t>Tabel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3</w:t>
      </w:r>
      <w:r>
        <w:rPr>
          <w:sz w:val="20"/>
        </w:rPr>
        <w:t>.</w:t>
      </w:r>
      <w:r>
        <w:rPr>
          <w:spacing w:val="-7"/>
          <w:sz w:val="20"/>
        </w:rPr>
        <w:t xml:space="preserve"> </w:t>
      </w:r>
      <w:r>
        <w:rPr>
          <w:sz w:val="20"/>
        </w:rPr>
        <w:t>Uji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Realiabilitas</w:t>
      </w: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7"/>
        <w:gridCol w:w="2200"/>
        <w:gridCol w:w="1504"/>
        <w:gridCol w:w="2036"/>
      </w:tblGrid>
      <w:tr w:rsidR="00BE2796" w14:paraId="7B2D105A" w14:textId="77777777" w:rsidTr="00B51682">
        <w:trPr>
          <w:trHeight w:val="230"/>
        </w:trPr>
        <w:tc>
          <w:tcPr>
            <w:tcW w:w="2867" w:type="dxa"/>
            <w:tcBorders>
              <w:top w:val="single" w:sz="4" w:space="0" w:color="7E7E7E"/>
              <w:bottom w:val="single" w:sz="4" w:space="0" w:color="7E7E7E"/>
            </w:tcBorders>
          </w:tcPr>
          <w:p w14:paraId="67259574" w14:textId="77777777" w:rsidR="00BE2796" w:rsidRPr="00233272" w:rsidRDefault="00BE2796" w:rsidP="00B51682">
            <w:pPr>
              <w:pStyle w:val="TableParagraph"/>
              <w:ind w:left="1" w:right="34"/>
              <w:rPr>
                <w:b/>
                <w:i/>
                <w:iCs/>
                <w:sz w:val="20"/>
              </w:rPr>
            </w:pPr>
            <w:r w:rsidRPr="00233272">
              <w:rPr>
                <w:b/>
                <w:i/>
                <w:iCs/>
                <w:spacing w:val="-2"/>
                <w:sz w:val="20"/>
              </w:rPr>
              <w:t>Variable</w:t>
            </w:r>
          </w:p>
        </w:tc>
        <w:tc>
          <w:tcPr>
            <w:tcW w:w="2200" w:type="dxa"/>
            <w:tcBorders>
              <w:top w:val="single" w:sz="4" w:space="0" w:color="7E7E7E"/>
              <w:bottom w:val="single" w:sz="4" w:space="0" w:color="7E7E7E"/>
            </w:tcBorders>
          </w:tcPr>
          <w:p w14:paraId="27E37EED" w14:textId="77777777" w:rsidR="00BE2796" w:rsidRPr="00233272" w:rsidRDefault="00BE2796" w:rsidP="00B51682">
            <w:pPr>
              <w:pStyle w:val="TableParagraph"/>
              <w:ind w:right="12"/>
              <w:rPr>
                <w:b/>
                <w:i/>
                <w:sz w:val="20"/>
              </w:rPr>
            </w:pPr>
            <w:r w:rsidRPr="00233272">
              <w:rPr>
                <w:b/>
                <w:i/>
                <w:spacing w:val="-4"/>
                <w:sz w:val="20"/>
              </w:rPr>
              <w:t>Cronbach’s</w:t>
            </w:r>
            <w:r w:rsidRPr="00233272">
              <w:rPr>
                <w:b/>
                <w:i/>
                <w:spacing w:val="8"/>
                <w:sz w:val="20"/>
              </w:rPr>
              <w:t xml:space="preserve"> </w:t>
            </w:r>
            <w:r w:rsidRPr="00233272">
              <w:rPr>
                <w:b/>
                <w:i/>
                <w:spacing w:val="-2"/>
                <w:sz w:val="20"/>
              </w:rPr>
              <w:t>Alpha</w:t>
            </w:r>
          </w:p>
        </w:tc>
        <w:tc>
          <w:tcPr>
            <w:tcW w:w="1504" w:type="dxa"/>
            <w:tcBorders>
              <w:top w:val="single" w:sz="4" w:space="0" w:color="7E7E7E"/>
              <w:bottom w:val="single" w:sz="4" w:space="0" w:color="7E7E7E"/>
            </w:tcBorders>
          </w:tcPr>
          <w:p w14:paraId="5D890045" w14:textId="77777777" w:rsidR="00BE2796" w:rsidRPr="00233272" w:rsidRDefault="00BE2796" w:rsidP="00B51682">
            <w:pPr>
              <w:pStyle w:val="TableParagraph"/>
              <w:ind w:right="88"/>
              <w:rPr>
                <w:b/>
                <w:i/>
                <w:sz w:val="20"/>
              </w:rPr>
            </w:pPr>
            <w:r w:rsidRPr="00233272">
              <w:rPr>
                <w:b/>
                <w:i/>
                <w:spacing w:val="-2"/>
                <w:sz w:val="20"/>
              </w:rPr>
              <w:t>Standard</w:t>
            </w:r>
          </w:p>
        </w:tc>
        <w:tc>
          <w:tcPr>
            <w:tcW w:w="2036" w:type="dxa"/>
            <w:tcBorders>
              <w:top w:val="single" w:sz="4" w:space="0" w:color="7E7E7E"/>
              <w:bottom w:val="single" w:sz="4" w:space="0" w:color="7E7E7E"/>
            </w:tcBorders>
          </w:tcPr>
          <w:p w14:paraId="6BDC3D6B" w14:textId="77777777" w:rsidR="00BE2796" w:rsidRPr="00233272" w:rsidRDefault="00BE2796" w:rsidP="00B51682">
            <w:pPr>
              <w:pStyle w:val="TableParagraph"/>
              <w:ind w:left="1" w:right="113"/>
              <w:rPr>
                <w:b/>
                <w:i/>
                <w:sz w:val="20"/>
              </w:rPr>
            </w:pPr>
            <w:r w:rsidRPr="00233272">
              <w:rPr>
                <w:b/>
                <w:i/>
                <w:spacing w:val="-2"/>
                <w:sz w:val="20"/>
              </w:rPr>
              <w:t>Description</w:t>
            </w:r>
          </w:p>
        </w:tc>
      </w:tr>
      <w:tr w:rsidR="00BE2796" w14:paraId="390ED045" w14:textId="77777777" w:rsidTr="00B51682">
        <w:trPr>
          <w:trHeight w:val="233"/>
        </w:trPr>
        <w:tc>
          <w:tcPr>
            <w:tcW w:w="2867" w:type="dxa"/>
            <w:tcBorders>
              <w:top w:val="single" w:sz="4" w:space="0" w:color="7E7E7E"/>
            </w:tcBorders>
          </w:tcPr>
          <w:p w14:paraId="0AD94ED9" w14:textId="77777777" w:rsidR="00BE2796" w:rsidRDefault="00BE2796" w:rsidP="00B51682">
            <w:pPr>
              <w:pStyle w:val="TableParagraph"/>
              <w:spacing w:line="214" w:lineRule="exact"/>
              <w:ind w:right="34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Live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Streaming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(X1)</w:t>
            </w:r>
          </w:p>
        </w:tc>
        <w:tc>
          <w:tcPr>
            <w:tcW w:w="2200" w:type="dxa"/>
            <w:tcBorders>
              <w:top w:val="single" w:sz="4" w:space="0" w:color="7E7E7E"/>
            </w:tcBorders>
          </w:tcPr>
          <w:p w14:paraId="4DB2A1F0" w14:textId="77777777" w:rsidR="00BE2796" w:rsidRDefault="00BE2796" w:rsidP="00B51682">
            <w:pPr>
              <w:pStyle w:val="TableParagraph"/>
              <w:spacing w:line="214" w:lineRule="exact"/>
              <w:ind w:left="2" w:right="12"/>
              <w:rPr>
                <w:sz w:val="20"/>
              </w:rPr>
            </w:pPr>
            <w:r>
              <w:rPr>
                <w:spacing w:val="-2"/>
                <w:sz w:val="20"/>
              </w:rPr>
              <w:t>0.929</w:t>
            </w:r>
          </w:p>
        </w:tc>
        <w:tc>
          <w:tcPr>
            <w:tcW w:w="1504" w:type="dxa"/>
            <w:tcBorders>
              <w:top w:val="single" w:sz="4" w:space="0" w:color="7E7E7E"/>
            </w:tcBorders>
          </w:tcPr>
          <w:p w14:paraId="58FB5C7D" w14:textId="77777777" w:rsidR="00BE2796" w:rsidRDefault="00BE2796" w:rsidP="00B51682">
            <w:pPr>
              <w:pStyle w:val="TableParagraph"/>
              <w:spacing w:line="214" w:lineRule="exact"/>
              <w:ind w:left="4" w:right="88"/>
              <w:rPr>
                <w:sz w:val="20"/>
              </w:rPr>
            </w:pPr>
            <w:r>
              <w:rPr>
                <w:spacing w:val="-4"/>
                <w:sz w:val="20"/>
              </w:rPr>
              <w:t>0.60</w:t>
            </w:r>
          </w:p>
        </w:tc>
        <w:tc>
          <w:tcPr>
            <w:tcW w:w="2036" w:type="dxa"/>
            <w:tcBorders>
              <w:top w:val="single" w:sz="4" w:space="0" w:color="7E7E7E"/>
            </w:tcBorders>
          </w:tcPr>
          <w:p w14:paraId="3E17FB41" w14:textId="77777777" w:rsidR="00BE2796" w:rsidRPr="00233272" w:rsidRDefault="00BE2796" w:rsidP="00B51682">
            <w:pPr>
              <w:pStyle w:val="TableParagraph"/>
              <w:spacing w:line="214" w:lineRule="exact"/>
              <w:ind w:right="113"/>
              <w:rPr>
                <w:i/>
                <w:sz w:val="20"/>
              </w:rPr>
            </w:pPr>
            <w:r w:rsidRPr="00233272">
              <w:rPr>
                <w:i/>
                <w:spacing w:val="-2"/>
                <w:sz w:val="20"/>
              </w:rPr>
              <w:t>Reliabel</w:t>
            </w:r>
          </w:p>
        </w:tc>
      </w:tr>
      <w:tr w:rsidR="00BE2796" w14:paraId="6CF31B23" w14:textId="77777777" w:rsidTr="00B51682">
        <w:trPr>
          <w:trHeight w:val="229"/>
        </w:trPr>
        <w:tc>
          <w:tcPr>
            <w:tcW w:w="2867" w:type="dxa"/>
          </w:tcPr>
          <w:p w14:paraId="0858B0E0" w14:textId="77777777" w:rsidR="00BE2796" w:rsidRDefault="00BE2796" w:rsidP="00B51682">
            <w:pPr>
              <w:pStyle w:val="TableParagraph"/>
              <w:spacing w:line="209" w:lineRule="exact"/>
              <w:ind w:left="5" w:right="34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Content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Marketing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(X2)</w:t>
            </w:r>
          </w:p>
        </w:tc>
        <w:tc>
          <w:tcPr>
            <w:tcW w:w="2200" w:type="dxa"/>
          </w:tcPr>
          <w:p w14:paraId="4D8631A1" w14:textId="77777777" w:rsidR="00BE2796" w:rsidRDefault="00BE2796" w:rsidP="00B51682">
            <w:pPr>
              <w:pStyle w:val="TableParagraph"/>
              <w:spacing w:line="209" w:lineRule="exact"/>
              <w:ind w:left="4" w:right="12"/>
              <w:rPr>
                <w:sz w:val="20"/>
              </w:rPr>
            </w:pPr>
            <w:r>
              <w:rPr>
                <w:spacing w:val="-2"/>
                <w:sz w:val="20"/>
              </w:rPr>
              <w:t>0.932</w:t>
            </w:r>
          </w:p>
        </w:tc>
        <w:tc>
          <w:tcPr>
            <w:tcW w:w="1504" w:type="dxa"/>
          </w:tcPr>
          <w:p w14:paraId="302AC66E" w14:textId="77777777" w:rsidR="00BE2796" w:rsidRDefault="00BE2796" w:rsidP="00B51682">
            <w:pPr>
              <w:pStyle w:val="TableParagraph"/>
              <w:spacing w:line="209" w:lineRule="exact"/>
              <w:ind w:left="4" w:right="88"/>
              <w:rPr>
                <w:sz w:val="20"/>
              </w:rPr>
            </w:pPr>
            <w:r>
              <w:rPr>
                <w:spacing w:val="-4"/>
                <w:sz w:val="20"/>
              </w:rPr>
              <w:t>0.60</w:t>
            </w:r>
          </w:p>
        </w:tc>
        <w:tc>
          <w:tcPr>
            <w:tcW w:w="2036" w:type="dxa"/>
          </w:tcPr>
          <w:p w14:paraId="740B34BD" w14:textId="77777777" w:rsidR="00BE2796" w:rsidRPr="00233272" w:rsidRDefault="00BE2796" w:rsidP="00B51682">
            <w:pPr>
              <w:pStyle w:val="TableParagraph"/>
              <w:spacing w:line="209" w:lineRule="exact"/>
              <w:ind w:right="113"/>
              <w:rPr>
                <w:i/>
                <w:sz w:val="20"/>
              </w:rPr>
            </w:pPr>
            <w:r w:rsidRPr="00233272">
              <w:rPr>
                <w:i/>
                <w:spacing w:val="-2"/>
                <w:sz w:val="20"/>
              </w:rPr>
              <w:t>Reliabel</w:t>
            </w:r>
          </w:p>
        </w:tc>
      </w:tr>
      <w:tr w:rsidR="00BE2796" w14:paraId="24267FCB" w14:textId="77777777" w:rsidTr="00B51682">
        <w:trPr>
          <w:trHeight w:val="230"/>
        </w:trPr>
        <w:tc>
          <w:tcPr>
            <w:tcW w:w="2867" w:type="dxa"/>
          </w:tcPr>
          <w:p w14:paraId="4564FDE2" w14:textId="77777777" w:rsidR="00BE2796" w:rsidRDefault="00BE2796" w:rsidP="00B51682">
            <w:pPr>
              <w:pStyle w:val="TableParagraph"/>
              <w:ind w:left="1" w:right="34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Brand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Ambassador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(X3)</w:t>
            </w:r>
          </w:p>
        </w:tc>
        <w:tc>
          <w:tcPr>
            <w:tcW w:w="2200" w:type="dxa"/>
          </w:tcPr>
          <w:p w14:paraId="4E6C9DCB" w14:textId="77777777" w:rsidR="00BE2796" w:rsidRDefault="00BE2796" w:rsidP="00B51682">
            <w:pPr>
              <w:pStyle w:val="TableParagraph"/>
              <w:ind w:left="4" w:right="12"/>
              <w:rPr>
                <w:sz w:val="20"/>
              </w:rPr>
            </w:pPr>
            <w:r>
              <w:rPr>
                <w:spacing w:val="-2"/>
                <w:sz w:val="20"/>
              </w:rPr>
              <w:t>0.931</w:t>
            </w:r>
          </w:p>
        </w:tc>
        <w:tc>
          <w:tcPr>
            <w:tcW w:w="1504" w:type="dxa"/>
          </w:tcPr>
          <w:p w14:paraId="37EE54A8" w14:textId="77777777" w:rsidR="00BE2796" w:rsidRDefault="00BE2796" w:rsidP="00B51682">
            <w:pPr>
              <w:pStyle w:val="TableParagraph"/>
              <w:ind w:left="4" w:right="88"/>
              <w:rPr>
                <w:sz w:val="20"/>
              </w:rPr>
            </w:pPr>
            <w:r>
              <w:rPr>
                <w:spacing w:val="-4"/>
                <w:sz w:val="20"/>
              </w:rPr>
              <w:t>0.60</w:t>
            </w:r>
          </w:p>
        </w:tc>
        <w:tc>
          <w:tcPr>
            <w:tcW w:w="2036" w:type="dxa"/>
          </w:tcPr>
          <w:p w14:paraId="4D3277B0" w14:textId="77777777" w:rsidR="00BE2796" w:rsidRPr="00233272" w:rsidRDefault="00BE2796" w:rsidP="00B51682">
            <w:pPr>
              <w:pStyle w:val="TableParagraph"/>
              <w:ind w:right="113"/>
              <w:rPr>
                <w:i/>
                <w:sz w:val="20"/>
              </w:rPr>
            </w:pPr>
            <w:r w:rsidRPr="00233272">
              <w:rPr>
                <w:i/>
                <w:spacing w:val="-2"/>
                <w:sz w:val="20"/>
              </w:rPr>
              <w:t>Reliabel</w:t>
            </w:r>
          </w:p>
        </w:tc>
      </w:tr>
      <w:tr w:rsidR="00BE2796" w14:paraId="0BB5805B" w14:textId="77777777" w:rsidTr="00B51682">
        <w:trPr>
          <w:trHeight w:val="225"/>
        </w:trPr>
        <w:tc>
          <w:tcPr>
            <w:tcW w:w="2867" w:type="dxa"/>
            <w:tcBorders>
              <w:bottom w:val="single" w:sz="4" w:space="0" w:color="7E7E7E"/>
            </w:tcBorders>
          </w:tcPr>
          <w:p w14:paraId="740154F3" w14:textId="77777777" w:rsidR="00BE2796" w:rsidRDefault="00BE2796" w:rsidP="00B51682">
            <w:pPr>
              <w:pStyle w:val="TableParagraph"/>
              <w:spacing w:line="205" w:lineRule="exact"/>
              <w:ind w:left="1" w:right="34"/>
              <w:rPr>
                <w:b/>
                <w:sz w:val="20"/>
              </w:rPr>
            </w:pPr>
            <w:r w:rsidRPr="00C1079A">
              <w:rPr>
                <w:b/>
                <w:i/>
                <w:iCs/>
                <w:spacing w:val="-10"/>
                <w:sz w:val="20"/>
              </w:rPr>
              <w:t>buying decision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(Y)</w:t>
            </w:r>
          </w:p>
        </w:tc>
        <w:tc>
          <w:tcPr>
            <w:tcW w:w="2200" w:type="dxa"/>
            <w:tcBorders>
              <w:bottom w:val="single" w:sz="4" w:space="0" w:color="7E7E7E"/>
            </w:tcBorders>
          </w:tcPr>
          <w:p w14:paraId="7224F60B" w14:textId="77777777" w:rsidR="00BE2796" w:rsidRDefault="00BE2796" w:rsidP="00B51682">
            <w:pPr>
              <w:pStyle w:val="TableParagraph"/>
              <w:spacing w:line="205" w:lineRule="exact"/>
              <w:ind w:left="4" w:right="12"/>
              <w:rPr>
                <w:sz w:val="20"/>
              </w:rPr>
            </w:pPr>
            <w:r>
              <w:rPr>
                <w:spacing w:val="-2"/>
                <w:sz w:val="20"/>
              </w:rPr>
              <w:t>0.932</w:t>
            </w:r>
          </w:p>
        </w:tc>
        <w:tc>
          <w:tcPr>
            <w:tcW w:w="1504" w:type="dxa"/>
            <w:tcBorders>
              <w:bottom w:val="single" w:sz="4" w:space="0" w:color="7E7E7E"/>
            </w:tcBorders>
          </w:tcPr>
          <w:p w14:paraId="0F00094C" w14:textId="77777777" w:rsidR="00BE2796" w:rsidRDefault="00BE2796" w:rsidP="00B51682">
            <w:pPr>
              <w:pStyle w:val="TableParagraph"/>
              <w:spacing w:line="205" w:lineRule="exact"/>
              <w:ind w:left="4" w:right="88"/>
              <w:rPr>
                <w:sz w:val="20"/>
              </w:rPr>
            </w:pPr>
            <w:r>
              <w:rPr>
                <w:spacing w:val="-4"/>
                <w:sz w:val="20"/>
              </w:rPr>
              <w:t>0.60</w:t>
            </w:r>
          </w:p>
        </w:tc>
        <w:tc>
          <w:tcPr>
            <w:tcW w:w="2036" w:type="dxa"/>
            <w:tcBorders>
              <w:bottom w:val="single" w:sz="4" w:space="0" w:color="7E7E7E"/>
            </w:tcBorders>
          </w:tcPr>
          <w:p w14:paraId="0F71617C" w14:textId="77777777" w:rsidR="00BE2796" w:rsidRPr="00233272" w:rsidRDefault="00BE2796" w:rsidP="00B51682">
            <w:pPr>
              <w:pStyle w:val="TableParagraph"/>
              <w:spacing w:line="205" w:lineRule="exact"/>
              <w:ind w:right="113"/>
              <w:rPr>
                <w:i/>
                <w:sz w:val="20"/>
              </w:rPr>
            </w:pPr>
            <w:r w:rsidRPr="00233272">
              <w:rPr>
                <w:i/>
                <w:spacing w:val="-2"/>
                <w:sz w:val="20"/>
              </w:rPr>
              <w:t>Reliabel</w:t>
            </w:r>
          </w:p>
        </w:tc>
      </w:tr>
    </w:tbl>
    <w:p w14:paraId="4D09E046" w14:textId="77777777" w:rsidR="00BE2796" w:rsidRDefault="00BE2796" w:rsidP="00BE2796">
      <w:pPr>
        <w:ind w:left="989" w:right="752"/>
        <w:jc w:val="center"/>
        <w:rPr>
          <w:i/>
        </w:rPr>
      </w:pPr>
      <w:r>
        <w:rPr>
          <w:b/>
          <w:sz w:val="20"/>
        </w:rPr>
        <w:t>Sumber</w:t>
      </w:r>
      <w:r>
        <w:rPr>
          <w:b/>
          <w:i/>
          <w:sz w:val="20"/>
        </w:rPr>
        <w:t>:</w:t>
      </w:r>
      <w:r>
        <w:rPr>
          <w:b/>
          <w:i/>
          <w:spacing w:val="-6"/>
          <w:sz w:val="20"/>
        </w:rPr>
        <w:t xml:space="preserve"> </w:t>
      </w:r>
      <w:r>
        <w:rPr>
          <w:sz w:val="20"/>
        </w:rPr>
        <w:t>Data</w:t>
      </w:r>
      <w:r>
        <w:rPr>
          <w:spacing w:val="-7"/>
          <w:sz w:val="20"/>
        </w:rPr>
        <w:t xml:space="preserve"> </w:t>
      </w:r>
      <w:r>
        <w:rPr>
          <w:sz w:val="20"/>
        </w:rPr>
        <w:t>diolah</w:t>
      </w:r>
      <w:r>
        <w:rPr>
          <w:spacing w:val="-5"/>
          <w:sz w:val="20"/>
        </w:rPr>
        <w:t xml:space="preserve"> </w:t>
      </w:r>
      <w:r>
        <w:t>IBM</w:t>
      </w:r>
      <w:r>
        <w:rPr>
          <w:spacing w:val="-7"/>
        </w:rPr>
        <w:t xml:space="preserve"> </w:t>
      </w:r>
      <w:r>
        <w:t>SPSS</w:t>
      </w:r>
      <w:r>
        <w:rPr>
          <w:spacing w:val="-8"/>
        </w:rPr>
        <w:t xml:space="preserve"> </w:t>
      </w:r>
      <w:r>
        <w:rPr>
          <w:i/>
        </w:rPr>
        <w:t>Statistic</w:t>
      </w:r>
      <w:r>
        <w:rPr>
          <w:i/>
          <w:spacing w:val="-9"/>
        </w:rPr>
        <w:t xml:space="preserve"> </w:t>
      </w:r>
      <w:r>
        <w:rPr>
          <w:i/>
        </w:rPr>
        <w:t>Version</w:t>
      </w:r>
      <w:r>
        <w:rPr>
          <w:i/>
          <w:spacing w:val="-10"/>
        </w:rPr>
        <w:t xml:space="preserve"> </w:t>
      </w:r>
      <w:r>
        <w:rPr>
          <w:i/>
        </w:rPr>
        <w:t>26</w:t>
      </w:r>
      <w:r>
        <w:rPr>
          <w:i/>
          <w:spacing w:val="-7"/>
        </w:rPr>
        <w:t xml:space="preserve"> </w:t>
      </w:r>
      <w:r>
        <w:rPr>
          <w:i/>
        </w:rPr>
        <w:t>For</w:t>
      </w:r>
      <w:r>
        <w:rPr>
          <w:i/>
          <w:spacing w:val="-10"/>
        </w:rPr>
        <w:t xml:space="preserve"> </w:t>
      </w:r>
      <w:r>
        <w:rPr>
          <w:i/>
          <w:spacing w:val="-2"/>
        </w:rPr>
        <w:t>Windows</w:t>
      </w:r>
    </w:p>
    <w:p w14:paraId="707DB3D4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96"/>
    <w:rsid w:val="00175835"/>
    <w:rsid w:val="00346B81"/>
    <w:rsid w:val="00612D05"/>
    <w:rsid w:val="00BE2796"/>
    <w:rsid w:val="00BF251E"/>
    <w:rsid w:val="00C70A86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3F2A"/>
  <w15:chartTrackingRefBased/>
  <w15:docId w15:val="{5D8EA131-2212-418D-BA64-A6BB6BD8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7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279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id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79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id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796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id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796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id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796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id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796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d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796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d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796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d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796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d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79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79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2796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796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796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796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796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796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796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BE279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E2796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79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d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E2796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BE2796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d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E2796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BE279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d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E27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79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id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796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BE2796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BE2796"/>
    <w:pPr>
      <w:spacing w:line="210" w:lineRule="exact"/>
      <w:ind w:right="5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2025-05-19T13:59:00Z</dcterms:created>
  <dcterms:modified xsi:type="dcterms:W3CDTF">2025-05-19T14:00:00Z</dcterms:modified>
</cp:coreProperties>
</file>